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E4" w:rsidRPr="002D06DA" w:rsidRDefault="009443E4" w:rsidP="009443E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D06DA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6623E8A" wp14:editId="3206340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2D06DA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443E4" w:rsidRPr="002D06DA" w:rsidRDefault="00DF054A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highlight w:val="yellow"/>
          <w:lang w:eastAsia="ru-RU"/>
        </w:rPr>
        <w:t>3</w:t>
      </w:r>
      <w:r w:rsidR="001E546D">
        <w:rPr>
          <w:rFonts w:ascii="Century" w:eastAsia="Calibri" w:hAnsi="Century" w:cs="Times New Roman"/>
          <w:b/>
          <w:sz w:val="32"/>
          <w:szCs w:val="32"/>
          <w:highlight w:val="yellow"/>
          <w:lang w:eastAsia="ru-RU"/>
        </w:rPr>
        <w:t>0</w:t>
      </w:r>
      <w:bookmarkStart w:id="2" w:name="_GoBack"/>
      <w:bookmarkEnd w:id="2"/>
      <w:r w:rsidR="009443E4"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2D06D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2D06DA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№_________</w:t>
      </w:r>
    </w:p>
    <w:p w:rsidR="009443E4" w:rsidRPr="002D06DA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3" w:name="_Hlk69735883"/>
      <w:bookmarkEnd w:id="0"/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 xml:space="preserve">___ </w:t>
      </w:r>
      <w:r w:rsidR="00DF054A">
        <w:rPr>
          <w:rFonts w:ascii="Century" w:eastAsia="Calibri" w:hAnsi="Century" w:cs="Times New Roman"/>
          <w:sz w:val="28"/>
          <w:szCs w:val="28"/>
          <w:lang w:eastAsia="ru-RU"/>
        </w:rPr>
        <w:t>березня</w:t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 xml:space="preserve"> 202</w:t>
      </w:r>
      <w:r w:rsidR="00DF054A">
        <w:rPr>
          <w:rFonts w:ascii="Century" w:eastAsia="Calibri" w:hAnsi="Century" w:cs="Times New Roman"/>
          <w:sz w:val="28"/>
          <w:szCs w:val="28"/>
          <w:lang w:eastAsia="ru-RU"/>
        </w:rPr>
        <w:t>3</w:t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2D06DA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3"/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E23F86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Про </w:t>
      </w:r>
      <w:r w:rsidR="006E734D">
        <w:rPr>
          <w:rFonts w:ascii="Century" w:eastAsia="Calibri" w:hAnsi="Century" w:cs="Times New Roman"/>
          <w:b/>
          <w:bCs/>
          <w:iCs/>
          <w:sz w:val="28"/>
          <w:szCs w:val="28"/>
        </w:rPr>
        <w:t>роз</w:t>
      </w:r>
      <w:r w:rsidR="003B5A7C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поділ нерухомого майна за </w:t>
      </w:r>
      <w:proofErr w:type="spellStart"/>
      <w:r w:rsidR="003B5A7C">
        <w:rPr>
          <w:rFonts w:ascii="Century" w:eastAsia="Calibri" w:hAnsi="Century" w:cs="Times New Roman"/>
          <w:b/>
          <w:bCs/>
          <w:iCs/>
          <w:sz w:val="28"/>
          <w:szCs w:val="28"/>
        </w:rPr>
        <w:t>адресою</w:t>
      </w:r>
      <w:proofErr w:type="spellEnd"/>
      <w:r w:rsidR="003B5A7C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Львівська область, м. Городок, вулиця Ярослава Мудрого, будинок 2  на самостійні об’єкти нерухомості з присвоєнням окремих номерів .</w:t>
      </w:r>
    </w:p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З метою </w:t>
      </w:r>
      <w:r w:rsidR="005C3D7D">
        <w:rPr>
          <w:rFonts w:ascii="Century" w:eastAsia="Calibri" w:hAnsi="Century" w:cs="Times New Roman"/>
          <w:bCs/>
          <w:iCs/>
          <w:sz w:val="28"/>
          <w:szCs w:val="28"/>
        </w:rPr>
        <w:t>раціонального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, ефективного використання нерухомого майна комунальної власності, керуючись </w:t>
      </w:r>
      <w:r w:rsidR="003B5A7C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784F8E">
        <w:rPr>
          <w:rFonts w:ascii="Century" w:eastAsia="Calibri" w:hAnsi="Century" w:cs="Times New Roman"/>
          <w:bCs/>
          <w:iCs/>
          <w:sz w:val="28"/>
          <w:szCs w:val="28"/>
        </w:rPr>
        <w:t xml:space="preserve">Закону України «Про місце самоврядування», </w:t>
      </w:r>
      <w:r w:rsidR="0033327D">
        <w:rPr>
          <w:rFonts w:ascii="Century" w:eastAsia="Calibri" w:hAnsi="Century" w:cs="Times New Roman"/>
          <w:bCs/>
          <w:iCs/>
          <w:sz w:val="28"/>
          <w:szCs w:val="28"/>
        </w:rPr>
        <w:t>ст. 319 ЦК України</w:t>
      </w:r>
      <w:r w:rsidR="006E734D">
        <w:rPr>
          <w:rFonts w:ascii="Century" w:eastAsia="Calibri" w:hAnsi="Century" w:cs="Times New Roman"/>
          <w:bCs/>
          <w:iCs/>
          <w:sz w:val="28"/>
          <w:szCs w:val="28"/>
        </w:rPr>
        <w:t>, враховуючи висновок  КП «Городоцьке бюро технічної інвентаризації» від 08.11.2022 року</w:t>
      </w:r>
      <w:r w:rsidR="00784F8E">
        <w:rPr>
          <w:rFonts w:ascii="Century" w:eastAsia="Calibri" w:hAnsi="Century" w:cs="Times New Roman"/>
          <w:bCs/>
          <w:iCs/>
          <w:sz w:val="28"/>
          <w:szCs w:val="28"/>
        </w:rPr>
        <w:t>,</w:t>
      </w:r>
      <w:r w:rsid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 лист балансоутримувача </w:t>
      </w:r>
      <w:r w:rsidR="00784F8E">
        <w:rPr>
          <w:rFonts w:ascii="Century" w:eastAsia="Calibri" w:hAnsi="Century" w:cs="Times New Roman"/>
          <w:bCs/>
          <w:iCs/>
          <w:sz w:val="28"/>
          <w:szCs w:val="28"/>
        </w:rPr>
        <w:t xml:space="preserve"> міська </w:t>
      </w:r>
      <w:r w:rsid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 КУ «Центр надання соціальних послуг» №750 від 09.11.2022 року, міська </w:t>
      </w:r>
      <w:r w:rsidR="00784F8E">
        <w:rPr>
          <w:rFonts w:ascii="Century" w:eastAsia="Calibri" w:hAnsi="Century" w:cs="Times New Roman"/>
          <w:bCs/>
          <w:iCs/>
          <w:sz w:val="28"/>
          <w:szCs w:val="28"/>
        </w:rPr>
        <w:t>рада</w:t>
      </w:r>
    </w:p>
    <w:p w:rsidR="0004580C" w:rsidRDefault="0004580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784F8E" w:rsidRDefault="00784F8E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ВИРІШИЛА:</w:t>
      </w:r>
    </w:p>
    <w:p w:rsidR="0089771C" w:rsidRDefault="0089771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0F315F" w:rsidRPr="006E734D" w:rsidRDefault="006E734D" w:rsidP="00FC0B68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142" w:right="-28" w:firstLine="21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Р</w:t>
      </w:r>
      <w:r w:rsidRP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озділити нерухоме майно, а саме будівлі за </w:t>
      </w:r>
      <w:proofErr w:type="spellStart"/>
      <w:r w:rsidRPr="006E734D">
        <w:rPr>
          <w:rFonts w:ascii="Century" w:eastAsia="Calibri" w:hAnsi="Century" w:cs="Times New Roman"/>
          <w:bCs/>
          <w:iCs/>
          <w:sz w:val="28"/>
          <w:szCs w:val="28"/>
        </w:rPr>
        <w:t>адресою</w:t>
      </w:r>
      <w:proofErr w:type="spellEnd"/>
      <w:r w:rsidRP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 будинок 2 по вул. Яросла</w:t>
      </w:r>
      <w:r w:rsidR="005C3D7D">
        <w:rPr>
          <w:rFonts w:ascii="Century" w:eastAsia="Calibri" w:hAnsi="Century" w:cs="Times New Roman"/>
          <w:bCs/>
          <w:iCs/>
          <w:sz w:val="28"/>
          <w:szCs w:val="28"/>
        </w:rPr>
        <w:t>ва</w:t>
      </w:r>
      <w:r w:rsidRP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 Мудрого у м. Городок Львівського району Львівської області на самостійні </w:t>
      </w:r>
      <w:r w:rsidR="005C3D7D" w:rsidRPr="006E734D">
        <w:rPr>
          <w:rFonts w:ascii="Century" w:eastAsia="Calibri" w:hAnsi="Century" w:cs="Times New Roman"/>
          <w:bCs/>
          <w:iCs/>
          <w:sz w:val="28"/>
          <w:szCs w:val="28"/>
        </w:rPr>
        <w:t>об’єкти</w:t>
      </w:r>
      <w:r w:rsidRPr="006E734D">
        <w:rPr>
          <w:rFonts w:ascii="Century" w:eastAsia="Calibri" w:hAnsi="Century" w:cs="Times New Roman"/>
          <w:bCs/>
          <w:iCs/>
          <w:sz w:val="28"/>
          <w:szCs w:val="28"/>
        </w:rPr>
        <w:t xml:space="preserve"> нерухомості з присвоєнням окремих номерів:</w:t>
      </w:r>
    </w:p>
    <w:p w:rsidR="006E734D" w:rsidRDefault="006E734D" w:rsidP="006E734D">
      <w:pPr>
        <w:pStyle w:val="a3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За будівлею «А-1» неврологічне відділення, загальна площа 289,3 </w:t>
      </w: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кв.м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>. – залишити №2</w:t>
      </w:r>
    </w:p>
    <w:p w:rsidR="006E734D" w:rsidRDefault="006E734D" w:rsidP="006E734D">
      <w:pPr>
        <w:pStyle w:val="a3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За будівлею «Б-2</w:t>
      </w:r>
      <w:r w:rsidR="00FC0B68">
        <w:rPr>
          <w:rFonts w:ascii="Century" w:eastAsia="Calibri" w:hAnsi="Century" w:cs="Times New Roman"/>
          <w:bCs/>
          <w:iCs/>
          <w:sz w:val="28"/>
          <w:szCs w:val="28"/>
        </w:rPr>
        <w:t>»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господарська будівля, загальною площею 60,3 </w:t>
      </w: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кв.м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>. – присвоїти окрему поштову адресу.</w:t>
      </w:r>
    </w:p>
    <w:p w:rsidR="006E734D" w:rsidRPr="006E734D" w:rsidRDefault="006E734D" w:rsidP="00FC0B68">
      <w:pPr>
        <w:suppressAutoHyphens/>
        <w:autoSpaceDE w:val="0"/>
        <w:autoSpaceDN w:val="0"/>
        <w:adjustRightInd w:val="0"/>
        <w:spacing w:after="0" w:line="240" w:lineRule="auto"/>
        <w:ind w:right="-28" w:firstLine="70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2. </w:t>
      </w:r>
      <w:r w:rsidR="00FC0B68">
        <w:rPr>
          <w:rFonts w:ascii="Century" w:eastAsia="Calibri" w:hAnsi="Century" w:cs="Times New Roman"/>
          <w:bCs/>
          <w:iCs/>
          <w:sz w:val="28"/>
          <w:szCs w:val="28"/>
        </w:rPr>
        <w:t xml:space="preserve">Відділу публічних </w:t>
      </w:r>
      <w:proofErr w:type="spellStart"/>
      <w:r w:rsidR="00FC0B68">
        <w:rPr>
          <w:rFonts w:ascii="Century" w:eastAsia="Calibri" w:hAnsi="Century" w:cs="Times New Roman"/>
          <w:bCs/>
          <w:iCs/>
          <w:sz w:val="28"/>
          <w:szCs w:val="28"/>
        </w:rPr>
        <w:t>закупівель</w:t>
      </w:r>
      <w:proofErr w:type="spellEnd"/>
      <w:r w:rsidR="00FC0B68">
        <w:rPr>
          <w:rFonts w:ascii="Century" w:eastAsia="Calibri" w:hAnsi="Century" w:cs="Times New Roman"/>
          <w:bCs/>
          <w:iCs/>
          <w:sz w:val="28"/>
          <w:szCs w:val="28"/>
        </w:rPr>
        <w:t xml:space="preserve"> та комунального майна вжити заходів щодо  </w:t>
      </w:r>
      <w:r w:rsidR="00FC0B68" w:rsidRPr="00FC0B68">
        <w:rPr>
          <w:rFonts w:ascii="Century" w:eastAsia="Calibri" w:hAnsi="Century" w:cs="Times New Roman"/>
          <w:bCs/>
          <w:iCs/>
          <w:sz w:val="28"/>
          <w:szCs w:val="28"/>
        </w:rPr>
        <w:t>проведення державної реєстрації речових прав</w:t>
      </w:r>
      <w:r w:rsidR="00FC0B68">
        <w:rPr>
          <w:rFonts w:ascii="Century" w:eastAsia="Calibri" w:hAnsi="Century" w:cs="Times New Roman"/>
          <w:bCs/>
          <w:iCs/>
          <w:sz w:val="28"/>
          <w:szCs w:val="28"/>
        </w:rPr>
        <w:t xml:space="preserve"> на не рухоме майно щодо нерухомого майна, вказаного у п.1. рішення. </w:t>
      </w:r>
    </w:p>
    <w:p w:rsidR="009F233C" w:rsidRPr="009F233C" w:rsidRDefault="00FC0B68" w:rsidP="00FC0B68">
      <w:pPr>
        <w:suppressAutoHyphens/>
        <w:autoSpaceDE w:val="0"/>
        <w:autoSpaceDN w:val="0"/>
        <w:adjustRightInd w:val="0"/>
        <w:spacing w:after="0" w:line="240" w:lineRule="auto"/>
        <w:ind w:right="-28" w:firstLine="70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3</w:t>
      </w:r>
      <w:r w:rsidR="009F233C" w:rsidRPr="009F233C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="009F233C" w:rsidRPr="009F233C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Контроль за виконанням даного рішення покласти на </w:t>
      </w:r>
      <w:r w:rsidR="009F233C">
        <w:rPr>
          <w:rFonts w:ascii="Century" w:eastAsia="Calibri" w:hAnsi="Century" w:cs="Times New Roman"/>
          <w:bCs/>
          <w:iCs/>
          <w:sz w:val="28"/>
          <w:szCs w:val="28"/>
        </w:rPr>
        <w:t xml:space="preserve">голову комісії з питань </w:t>
      </w:r>
      <w:r w:rsidR="003219F9">
        <w:rPr>
          <w:rFonts w:ascii="Century" w:eastAsia="Calibri" w:hAnsi="Century" w:cs="Times New Roman"/>
          <w:bCs/>
          <w:iCs/>
          <w:sz w:val="28"/>
          <w:szCs w:val="28"/>
        </w:rPr>
        <w:t>бюджету</w:t>
      </w:r>
      <w:r w:rsidR="00AC60DD">
        <w:rPr>
          <w:rFonts w:ascii="Century" w:eastAsia="Calibri" w:hAnsi="Century" w:cs="Times New Roman"/>
          <w:bCs/>
          <w:iCs/>
          <w:sz w:val="28"/>
          <w:szCs w:val="28"/>
        </w:rPr>
        <w:t xml:space="preserve">, соціально-економічного розвитку, комунального майна і приватизації </w:t>
      </w:r>
      <w:proofErr w:type="spellStart"/>
      <w:r w:rsidR="00AC60DD">
        <w:rPr>
          <w:rFonts w:ascii="Century" w:eastAsia="Calibri" w:hAnsi="Century" w:cs="Times New Roman"/>
          <w:bCs/>
          <w:iCs/>
          <w:sz w:val="28"/>
          <w:szCs w:val="28"/>
        </w:rPr>
        <w:t>Мєскала</w:t>
      </w:r>
      <w:proofErr w:type="spellEnd"/>
      <w:r w:rsidR="00AC60DD">
        <w:rPr>
          <w:rFonts w:ascii="Century" w:eastAsia="Calibri" w:hAnsi="Century" w:cs="Times New Roman"/>
          <w:bCs/>
          <w:iCs/>
          <w:sz w:val="28"/>
          <w:szCs w:val="28"/>
        </w:rPr>
        <w:t xml:space="preserve"> І.С.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</w:p>
    <w:p w:rsidR="009F233C" w:rsidRDefault="009F233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89771C" w:rsidRPr="009F233C" w:rsidRDefault="0089771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9F233C" w:rsidRPr="00AC60DD" w:rsidRDefault="009F233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>Міський голова</w:t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0F315F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AC60DD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Володимир </w:t>
      </w:r>
      <w:r w:rsidR="00FC0B6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РЕМЕНЯК</w:t>
      </w:r>
    </w:p>
    <w:p w:rsidR="009F233C" w:rsidRDefault="009F233C" w:rsidP="00784F8E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0F315F" w:rsidRDefault="000F315F" w:rsidP="003219F9">
      <w:pPr>
        <w:suppressAutoHyphens/>
        <w:autoSpaceDE w:val="0"/>
        <w:autoSpaceDN w:val="0"/>
        <w:adjustRightInd w:val="0"/>
        <w:spacing w:after="0" w:line="22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C4558E" w:rsidRDefault="00C4558E" w:rsidP="003219F9">
      <w:pPr>
        <w:suppressAutoHyphens/>
        <w:autoSpaceDE w:val="0"/>
        <w:autoSpaceDN w:val="0"/>
        <w:adjustRightInd w:val="0"/>
        <w:spacing w:after="0" w:line="22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2D4EBA" w:rsidRPr="00FC0B68" w:rsidRDefault="003219F9" w:rsidP="00FC0B68">
      <w:pPr>
        <w:suppressAutoHyphens/>
        <w:autoSpaceDE w:val="0"/>
        <w:autoSpaceDN w:val="0"/>
        <w:adjustRightInd w:val="0"/>
        <w:spacing w:after="0" w:line="22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C4558E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</w:p>
    <w:sectPr w:rsidR="002D4EBA" w:rsidRPr="00FC0B68" w:rsidSect="00645D56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90452"/>
    <w:rsid w:val="000F315F"/>
    <w:rsid w:val="001E546D"/>
    <w:rsid w:val="002D12FA"/>
    <w:rsid w:val="002D4EBA"/>
    <w:rsid w:val="003219F9"/>
    <w:rsid w:val="0033327D"/>
    <w:rsid w:val="003B5A7C"/>
    <w:rsid w:val="005600B8"/>
    <w:rsid w:val="005C3D7D"/>
    <w:rsid w:val="00645D56"/>
    <w:rsid w:val="006E734D"/>
    <w:rsid w:val="00784F8E"/>
    <w:rsid w:val="007D32B8"/>
    <w:rsid w:val="0089771C"/>
    <w:rsid w:val="009443E4"/>
    <w:rsid w:val="009C7BE3"/>
    <w:rsid w:val="009F233C"/>
    <w:rsid w:val="00A06291"/>
    <w:rsid w:val="00AC60DD"/>
    <w:rsid w:val="00C363C1"/>
    <w:rsid w:val="00C4558E"/>
    <w:rsid w:val="00DF054A"/>
    <w:rsid w:val="00E23F86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B010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3</cp:revision>
  <cp:lastPrinted>2022-11-10T15:32:00Z</cp:lastPrinted>
  <dcterms:created xsi:type="dcterms:W3CDTF">2023-03-03T10:22:00Z</dcterms:created>
  <dcterms:modified xsi:type="dcterms:W3CDTF">2023-03-06T09:19:00Z</dcterms:modified>
</cp:coreProperties>
</file>